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ДОГОВОР НА ОКАЗАНИЕ УСЛУГ СВЯЗИ</w:t>
      </w:r>
    </w:p>
    <w:tbl>
      <w:tblPr>
        <w:tblW w:w="19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6"/>
        <w:gridCol w:w="394"/>
        <w:gridCol w:w="394"/>
        <w:gridCol w:w="394"/>
        <w:gridCol w:w="395"/>
      </w:tblGrid>
      <w:tr>
        <w:trPr>
          <w:trHeight w:val="315" w:hRule="atLeast"/>
        </w:trPr>
        <w:tc>
          <w:tcPr>
            <w:tcW w:w="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59" w:before="0" w:after="0"/>
              <w:ind w:hanging="1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59" w:before="0" w:after="0"/>
              <w:ind w:hanging="1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59" w:before="0" w:after="0"/>
              <w:ind w:hanging="1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59" w:before="0" w:after="0"/>
              <w:ind w:hanging="1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59" w:before="0" w:after="0"/>
              <w:ind w:hanging="1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номер договора (уникальный номер абонента)</w:t>
        <w:br/>
        <w:t xml:space="preserve">г. Ялта.                                                                                                                                                   «___»_____________202__г.    </w:t>
      </w:r>
    </w:p>
    <w:p>
      <w:pPr>
        <w:pStyle w:val="Normal"/>
        <w:spacing w:lineRule="auto" w:line="259" w:before="0" w:after="0"/>
        <w:ind w:hanging="0" w:left="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>
      <w:pPr>
        <w:pStyle w:val="Normal"/>
        <w:spacing w:lineRule="auto" w:line="252" w:before="0" w:after="3"/>
        <w:ind w:hanging="10" w:left="-5" w:right="21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Общество с ограниченной ответственностью «Чайкоф» (ООО «Чайкоф» - Оператор) и Абонент, указанный в п. 1 настоящего</w:t>
      </w:r>
    </w:p>
    <w:p>
      <w:pPr>
        <w:pStyle w:val="Normal"/>
        <w:spacing w:lineRule="auto" w:line="252" w:before="0" w:after="3"/>
        <w:ind w:hanging="10" w:left="-5" w:right="21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Договора, заключили настоящий Договор об оказании услуг связи на нижеследующих условиях:</w:t>
      </w:r>
    </w:p>
    <w:p>
      <w:pPr>
        <w:pStyle w:val="Normal"/>
        <w:spacing w:lineRule="auto" w:line="252" w:before="0" w:after="3"/>
        <w:ind w:hanging="10" w:left="-5" w:right="21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1. </w:t>
      </w:r>
      <w:r>
        <w:rPr>
          <w:b/>
          <w:sz w:val="22"/>
        </w:rPr>
        <w:t>Сведения об Абоненте</w:t>
      </w:r>
      <w:r>
        <w:rPr>
          <w:b/>
          <w:sz w:val="20"/>
          <w:szCs w:val="20"/>
        </w:rPr>
        <w:t xml:space="preserve"> </w:t>
      </w:r>
    </w:p>
    <w:tbl>
      <w:tblPr>
        <w:tblStyle w:val="TableGrid"/>
        <w:tblW w:w="11057" w:type="dxa"/>
        <w:jc w:val="left"/>
        <w:tblInd w:w="115" w:type="dxa"/>
        <w:tblLayout w:type="fixed"/>
        <w:tblCellMar>
          <w:top w:w="0" w:type="dxa"/>
          <w:left w:w="101" w:type="dxa"/>
          <w:bottom w:w="0" w:type="dxa"/>
          <w:right w:w="111" w:type="dxa"/>
        </w:tblCellMar>
        <w:tblLook w:firstRow="1" w:noVBand="1" w:lastRow="0" w:firstColumn="1" w:lastColumn="0" w:noHBand="0" w:val="04a0"/>
      </w:tblPr>
      <w:tblGrid>
        <w:gridCol w:w="1079"/>
        <w:gridCol w:w="1472"/>
        <w:gridCol w:w="1604"/>
        <w:gridCol w:w="222"/>
        <w:gridCol w:w="469"/>
        <w:gridCol w:w="871"/>
        <w:gridCol w:w="448"/>
        <w:gridCol w:w="436"/>
        <w:gridCol w:w="435"/>
        <w:gridCol w:w="84"/>
        <w:gridCol w:w="353"/>
        <w:gridCol w:w="446"/>
        <w:gridCol w:w="452"/>
        <w:gridCol w:w="45"/>
        <w:gridCol w:w="326"/>
        <w:gridCol w:w="71"/>
        <w:gridCol w:w="259"/>
        <w:gridCol w:w="186"/>
        <w:gridCol w:w="142"/>
        <w:gridCol w:w="300"/>
        <w:gridCol w:w="26"/>
        <w:gridCol w:w="327"/>
        <w:gridCol w:w="91"/>
        <w:gridCol w:w="237"/>
        <w:gridCol w:w="207"/>
        <w:gridCol w:w="120"/>
        <w:gridCol w:w="329"/>
        <w:gridCol w:w="17"/>
      </w:tblGrid>
      <w:tr>
        <w:trPr>
          <w:trHeight w:val="176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Ф.И.О.  </w:t>
            </w:r>
          </w:p>
        </w:tc>
        <w:tc>
          <w:tcPr>
            <w:tcW w:w="8503" w:type="dxa"/>
            <w:gridSpan w:val="26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10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Дата и место рождения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6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80" w:hRule="atLeast"/>
        </w:trPr>
        <w:tc>
          <w:tcPr>
            <w:tcW w:w="2551" w:type="dxa"/>
            <w:gridSpan w:val="2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5273" w:leader="none"/>
                <w:tab w:val="center" w:pos="8251" w:leader="none"/>
                <w:tab w:val="center" w:pos="10262" w:leader="none"/>
              </w:tabs>
              <w:spacing w:lineRule="auto" w:line="240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tabs>
                <w:tab w:val="clear" w:pos="708"/>
                <w:tab w:val="center" w:pos="5273" w:leader="none"/>
                <w:tab w:val="center" w:pos="8251" w:leader="none"/>
                <w:tab w:val="center" w:pos="10262" w:leader="none"/>
              </w:tabs>
              <w:spacing w:lineRule="auto" w:line="240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6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5273" w:leader="none"/>
                <w:tab w:val="center" w:pos="8251" w:leader="none"/>
                <w:tab w:val="center" w:pos="10262" w:leader="none"/>
              </w:tabs>
              <w:spacing w:lineRule="auto" w:line="240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Паспорт РФ</w:t>
            </w:r>
            <w:r>
              <w:rPr>
                <w:kern w:val="0"/>
                <w:szCs w:val="22"/>
                <w:lang w:val="ru-RU" w:eastAsia="ru-RU" w:bidi="ar-SA"/>
              </w:rPr>
              <w:drawing>
                <wp:inline distT="0" distB="0" distL="0" distR="0">
                  <wp:extent cx="214630" cy="198755"/>
                  <wp:effectExtent l="0" t="0" r="0" b="0"/>
                  <wp:docPr id="1" name="Picture 1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Вид на жительство</w:t>
            </w:r>
            <w:r>
              <w:rPr>
                <w:kern w:val="0"/>
                <w:szCs w:val="22"/>
                <w:lang w:val="ru-RU" w:eastAsia="ru-RU" w:bidi="ar-SA"/>
              </w:rPr>
              <w:drawing>
                <wp:inline distT="0" distB="0" distL="0" distR="0">
                  <wp:extent cx="214630" cy="198755"/>
                  <wp:effectExtent l="0" t="0" r="0" b="0"/>
                  <wp:docPr id="2" name="Picture 1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ab/>
              <w:t xml:space="preserve">    Паспорт гражданина иностранного   государства</w:t>
            </w:r>
            <w:r>
              <w:rPr>
                <w:kern w:val="0"/>
                <w:szCs w:val="22"/>
                <w:lang w:val="ru-RU" w:eastAsia="ru-RU" w:bidi="ar-SA"/>
              </w:rPr>
              <w:drawing>
                <wp:inline distT="0" distB="0" distL="0" distR="0">
                  <wp:extent cx="230505" cy="214630"/>
                  <wp:effectExtent l="0" t="0" r="0" b="0"/>
                  <wp:docPr id="3" name="Picture 1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4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tabs>
                <w:tab w:val="clear" w:pos="708"/>
                <w:tab w:val="center" w:pos="5273" w:leader="none"/>
                <w:tab w:val="center" w:pos="8251" w:leader="none"/>
                <w:tab w:val="center" w:pos="10262" w:leader="none"/>
              </w:tabs>
              <w:spacing w:lineRule="auto" w:line="240" w:before="0" w:after="0"/>
              <w:ind w:hanging="0" w:left="276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52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Серия </w:t>
            </w:r>
          </w:p>
        </w:tc>
        <w:tc>
          <w:tcPr>
            <w:tcW w:w="1604" w:type="dxa"/>
            <w:tcBorders>
              <w:top w:val="single" w:sz="4" w:space="0" w:color="00000A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A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</w:p>
        </w:tc>
        <w:tc>
          <w:tcPr>
            <w:tcW w:w="2274" w:type="dxa"/>
            <w:gridSpan w:val="5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A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Дата выдачи </w:t>
            </w:r>
          </w:p>
        </w:tc>
        <w:tc>
          <w:tcPr>
            <w:tcW w:w="326" w:type="dxa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330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8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6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7" w:type="dxa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28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27" w:type="dxa"/>
            <w:gridSpan w:val="2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29" w:type="dxa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2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</w:tc>
      </w:tr>
      <w:tr>
        <w:trPr>
          <w:trHeight w:val="176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Кем выдан, код подразделения</w:t>
            </w:r>
          </w:p>
        </w:tc>
        <w:tc>
          <w:tcPr>
            <w:tcW w:w="8503" w:type="dxa"/>
            <w:gridSpan w:val="26"/>
            <w:tcBorders>
              <w:top w:val="single" w:sz="6" w:space="0" w:color="00000A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35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Другие сведения  </w:t>
            </w:r>
          </w:p>
        </w:tc>
        <w:tc>
          <w:tcPr>
            <w:tcW w:w="8503" w:type="dxa"/>
            <w:gridSpan w:val="26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70" w:hRule="atLeast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Адрес регистрации </w:t>
            </w:r>
          </w:p>
        </w:tc>
        <w:tc>
          <w:tcPr>
            <w:tcW w:w="8503" w:type="dxa"/>
            <w:gridSpan w:val="26"/>
            <w:tcBorders>
              <w:top w:val="double" w:sz="4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E-mail </w:t>
            </w:r>
          </w:p>
        </w:tc>
        <w:tc>
          <w:tcPr>
            <w:tcW w:w="3298" w:type="dxa"/>
            <w:gridSpan w:val="3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                              </w:t>
            </w:r>
            <w:r>
              <w:rPr>
                <w:b/>
                <w:kern w:val="0"/>
                <w:sz w:val="20"/>
                <w:szCs w:val="20"/>
                <w:lang w:val="en-US" w:eastAsia="ru-RU" w:bidi="ar-SA"/>
              </w:rPr>
              <w:t>@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Телефон моб</w:t>
            </w:r>
          </w:p>
        </w:tc>
        <w:tc>
          <w:tcPr>
            <w:tcW w:w="44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  <w:lang w:val="ru-RU" w:eastAsia="ru-RU" w:bidi="ar-SA"/>
              </w:rPr>
              <w:t>+</w:t>
            </w:r>
          </w:p>
        </w:tc>
        <w:tc>
          <w:tcPr>
            <w:tcW w:w="4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3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2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 w:right="246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59" w:before="0" w:after="0"/>
        <w:ind w:hanging="173" w:left="289" w:right="0"/>
        <w:jc w:val="left"/>
        <w:rPr>
          <w:sz w:val="20"/>
          <w:szCs w:val="20"/>
        </w:rPr>
      </w:pPr>
      <w:r>
        <w:rPr>
          <w:b/>
          <w:sz w:val="22"/>
        </w:rPr>
        <w:t>Адрес установки пользовательского (оконечного) оборудования:              Совпадает с адресом регистрации</w:t>
      </w:r>
      <w:r>
        <w:rPr>
          <w:b/>
          <w:sz w:val="20"/>
          <w:szCs w:val="20"/>
        </w:rPr>
        <w:t xml:space="preserve"> </w:t>
      </w:r>
      <w:r>
        <w:rPr/>
        <w:drawing>
          <wp:inline distT="0" distB="0" distL="0" distR="0">
            <wp:extent cx="214630" cy="198755"/>
            <wp:effectExtent l="0" t="0" r="0" b="0"/>
            <wp:docPr id="4" name="Picture 11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9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071" w:type="dxa"/>
        <w:jc w:val="left"/>
        <w:tblInd w:w="127" w:type="dxa"/>
        <w:tblLayout w:type="fixed"/>
        <w:tblCellMar>
          <w:top w:w="44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715"/>
        <w:gridCol w:w="1141"/>
        <w:gridCol w:w="1411"/>
        <w:gridCol w:w="1398"/>
        <w:gridCol w:w="1035"/>
        <w:gridCol w:w="1166"/>
        <w:gridCol w:w="586"/>
        <w:gridCol w:w="489"/>
        <w:gridCol w:w="148"/>
        <w:gridCol w:w="2418"/>
        <w:gridCol w:w="562"/>
      </w:tblGrid>
      <w:tr>
        <w:trPr>
          <w:trHeight w:val="95" w:hRule="atLeast"/>
        </w:trPr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Населенный пункт 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52" w:type="dxa"/>
            <w:gridSpan w:val="2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пгт.КОРЕИЗ</w:t>
            </w:r>
          </w:p>
        </w:tc>
        <w:tc>
          <w:tcPr>
            <w:tcW w:w="489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66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916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пгт ГАСПРА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69" w:hRule="atLeast"/>
        </w:trPr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A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Улица </w:t>
            </w:r>
          </w:p>
        </w:tc>
        <w:tc>
          <w:tcPr>
            <w:tcW w:w="141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369" w:type="dxa"/>
            <w:gridSpan w:val="6"/>
            <w:tcBorders>
              <w:top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7" w:hRule="atLeast"/>
        </w:trPr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Дом  </w:t>
            </w: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41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Корпус  </w:t>
            </w:r>
          </w:p>
        </w:tc>
        <w:tc>
          <w:tcPr>
            <w:tcW w:w="11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23" w:type="dxa"/>
            <w:gridSpan w:val="3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Строение </w:t>
            </w:r>
          </w:p>
        </w:tc>
        <w:tc>
          <w:tcPr>
            <w:tcW w:w="298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hanging="0" w:left="0" w:right="0"/>
        <w:jc w:val="left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0"/>
        <w:ind w:hanging="113" w:left="289" w:right="0"/>
        <w:contextualSpacing/>
        <w:jc w:val="left"/>
        <w:rPr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 xml:space="preserve">Услуги связи  </w:t>
      </w:r>
    </w:p>
    <w:tbl>
      <w:tblPr>
        <w:tblStyle w:val="TableGrid"/>
        <w:tblW w:w="11056" w:type="dxa"/>
        <w:jc w:val="left"/>
        <w:tblInd w:w="127" w:type="dxa"/>
        <w:tblLayout w:type="fixed"/>
        <w:tblCellMar>
          <w:top w:w="11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398"/>
        <w:gridCol w:w="2036"/>
        <w:gridCol w:w="2321"/>
        <w:gridCol w:w="2300"/>
      </w:tblGrid>
      <w:tr>
        <w:trPr>
          <w:trHeight w:val="585" w:hRule="atLeast"/>
        </w:trPr>
        <w:tc>
          <w:tcPr>
            <w:tcW w:w="43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предоставление доступа к сети Интернет (телематические услуги связи) и услуг связи по передаче данных 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17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Тариф </w:t>
            </w:r>
          </w:p>
          <w:p>
            <w:pPr>
              <w:pStyle w:val="Normal"/>
              <w:widowControl/>
              <w:spacing w:lineRule="auto" w:line="259" w:before="0" w:after="0"/>
              <w:ind w:hanging="0" w:left="38" w:right="0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Скорость приём/передача Мбит/с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7" w:right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Цена, руб./месяц </w:t>
            </w:r>
          </w:p>
        </w:tc>
      </w:tr>
      <w:tr>
        <w:trPr>
          <w:trHeight w:val="382" w:hRule="atLeast"/>
        </w:trPr>
        <w:tc>
          <w:tcPr>
            <w:tcW w:w="4398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36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10" w:left="38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1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10" w:left="7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52" w:before="0" w:after="3"/>
        <w:ind w:hanging="10" w:left="-5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Настройки сети </w:t>
      </w:r>
    </w:p>
    <w:tbl>
      <w:tblPr>
        <w:tblStyle w:val="TableGrid"/>
        <w:tblW w:w="11061" w:type="dxa"/>
        <w:jc w:val="left"/>
        <w:tblInd w:w="137" w:type="dxa"/>
        <w:tblLayout w:type="fixed"/>
        <w:tblCellMar>
          <w:top w:w="8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827"/>
        <w:gridCol w:w="7233"/>
      </w:tblGrid>
      <w:tr>
        <w:trPr>
          <w:trHeight w:val="235" w:hRule="atLeast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Используемый абонентский интерфейс   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Ethernet </w:t>
            </w:r>
          </w:p>
        </w:tc>
      </w:tr>
      <w:tr>
        <w:trPr>
          <w:trHeight w:val="235" w:hRule="atLeast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Протокол передачи данных 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TCP/IP </w:t>
            </w:r>
          </w:p>
        </w:tc>
      </w:tr>
      <w:tr>
        <w:trPr>
          <w:trHeight w:val="235" w:hRule="atLeast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Абонентский интерфейс подсоединения 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Ethernet 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59" w:before="0" w:after="0"/>
        <w:ind w:hanging="173" w:left="289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Порядок расчетов: авансовая система, безналичная форма платежа, ежемесячно.  </w:t>
      </w:r>
    </w:p>
    <w:p>
      <w:pPr>
        <w:pStyle w:val="Normal"/>
        <w:numPr>
          <w:ilvl w:val="0"/>
          <w:numId w:val="1"/>
        </w:numPr>
        <w:spacing w:lineRule="auto" w:line="252" w:before="0" w:after="3"/>
        <w:ind w:hanging="173" w:left="289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Срок действия договора:     </w:t>
      </w:r>
      <w:r>
        <w:rPr>
          <w:b/>
          <w:sz w:val="20"/>
          <w:szCs w:val="20"/>
        </w:rPr>
        <w:t xml:space="preserve"> бессрочный   </w:t>
      </w:r>
      <w:r>
        <w:rPr/>
        <w:drawing>
          <wp:inline distT="0" distB="0" distL="0" distR="0">
            <wp:extent cx="193675" cy="194945"/>
            <wp:effectExtent l="0" t="0" r="0" b="0"/>
            <wp:docPr id="5" name="Picture 1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0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/ срок действия до _________________</w:t>
      </w:r>
      <w:r>
        <w:rPr>
          <w:sz w:val="20"/>
          <w:szCs w:val="20"/>
        </w:rPr>
        <w:t xml:space="preserve">(указывается дата окончания РВП, ВНЖ, срока аренды жилого помещения, в остальных случаях бессрочный). </w:t>
      </w:r>
    </w:p>
    <w:p>
      <w:pPr>
        <w:pStyle w:val="Normal"/>
        <w:spacing w:lineRule="auto" w:line="240" w:before="0" w:after="0"/>
        <w:ind w:hanging="0" w:left="176" w:right="0"/>
        <w:jc w:val="left"/>
        <w:rPr>
          <w:sz w:val="20"/>
          <w:szCs w:val="20"/>
        </w:rPr>
      </w:pPr>
      <w:r>
        <w:rPr>
          <w:b/>
          <w:bCs/>
          <w:szCs w:val="16"/>
        </w:rPr>
        <w:t>6.</w:t>
      </w:r>
      <w:r>
        <w:rPr>
          <w:sz w:val="20"/>
          <w:szCs w:val="20"/>
        </w:rPr>
        <w:t xml:space="preserve">  На использование сведений об Абоненте при информационно-справочном обслуживании             </w:t>
      </w:r>
      <w:r>
        <w:rPr>
          <w:b/>
          <w:sz w:val="20"/>
          <w:szCs w:val="20"/>
        </w:rPr>
        <w:t xml:space="preserve">согласен  </w:t>
      </w:r>
      <w:r>
        <w:rPr/>
        <w:drawing>
          <wp:inline distT="0" distB="0" distL="0" distR="0">
            <wp:extent cx="193675" cy="194945"/>
            <wp:effectExtent l="0" t="0" r="0" b="0"/>
            <wp:docPr id="6" name="Picture 12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0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</w:t>
      </w:r>
    </w:p>
    <w:p>
      <w:pPr>
        <w:pStyle w:val="Normal"/>
        <w:spacing w:lineRule="auto" w:line="259" w:before="0" w:after="0"/>
        <w:ind w:hanging="0" w:left="0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7</w:t>
      </w:r>
      <w:r>
        <w:rPr>
          <w:sz w:val="20"/>
          <w:szCs w:val="20"/>
        </w:rPr>
        <w:t xml:space="preserve">. На обработку Оператором своих персональных данных в соответствии с требованиями   </w:t>
      </w:r>
    </w:p>
    <w:p>
      <w:pPr>
        <w:pStyle w:val="Normal"/>
        <w:spacing w:lineRule="auto" w:line="240" w:before="0" w:after="0"/>
        <w:ind w:hanging="10" w:left="-5" w:right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Федерального закона от 27.07.2006 г. № 152-ФЗ «О персональных данных</w:t>
      </w:r>
      <w:r>
        <w:rPr>
          <w:b/>
          <w:sz w:val="20"/>
          <w:szCs w:val="20"/>
        </w:rPr>
        <w:t xml:space="preserve">»                                        согласен  </w:t>
      </w:r>
      <w:r>
        <w:rPr/>
        <w:drawing>
          <wp:inline distT="0" distB="0" distL="0" distR="0">
            <wp:extent cx="193675" cy="194945"/>
            <wp:effectExtent l="0" t="0" r="0" b="0"/>
            <wp:docPr id="7" name="Picture 12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0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</w:t>
      </w:r>
    </w:p>
    <w:p>
      <w:pPr>
        <w:pStyle w:val="Normal"/>
        <w:spacing w:lineRule="auto" w:line="240" w:before="0" w:after="0"/>
        <w:ind w:hanging="10" w:left="-5" w:right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hanging="0" w:left="176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8</w:t>
      </w:r>
      <w:r>
        <w:rPr>
          <w:sz w:val="20"/>
          <w:szCs w:val="20"/>
        </w:rPr>
        <w:t xml:space="preserve">. Во всем остальном, что не урегулировано настоящим Договором, Абонент и Оператор руководствуются Правилами оказания услуг передачи данных и телематических услуг связи ООО «ЧАЙКОФ» физическим лицам (домашним пользователям), являющимися приложением к Договору и его неотъемлемой частью, а также правовыми актами, регулирующими соответствующие отношения. Правила оказания услуг передачи данных и телематических услуг связи ООО «ЧАЙКОФ» физическим лицам (домашним пользователям) размещены на сайте Оператора по адресу: www.chaikof.net, а также в Клиентском центре ООО «ЧАЙКОФ». 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9</w:t>
      </w:r>
      <w:r>
        <w:rPr>
          <w:sz w:val="20"/>
          <w:szCs w:val="20"/>
        </w:rPr>
        <w:t xml:space="preserve">. Подписанием настоящего Договора Абонент подтверждает своё согласие со всеми его условиями, с Правилами оказания 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услуг передачи данных и телематических услуг связи ООО «ЧАЙКОФ» физическим лицам (домашним пользователям), с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действующими Тарифами, с которыми Абонент ознакомлен и согласен с их применением, а также с тем, что до него в понятной,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доступной форме и в полном объеме доведены сведения об основных потребительских свойствах, предоставляемых Оператором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услуг, цены/тарифы на услуги, порядок и сроки расчетов, информация об Операторе, территория обслуживания и иная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необходимая информация, в т.ч., предусмотренная Постановлением Правительства РФ от 31.12.2021 N 2606 (ред. от 30.09.2023)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"Об утверждении Правил оказания услуг связи по передаче данных" и Постановлением Правительства РФ от 31.12.2021 N 2607</w:t>
      </w:r>
    </w:p>
    <w:p>
      <w:pPr>
        <w:pStyle w:val="Normal"/>
        <w:ind w:hanging="10" w:left="10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(ред. от 30.09.2023) "Об утверждении Правил оказания телематических услуг связи"</w:t>
      </w:r>
    </w:p>
    <w:p>
      <w:pPr>
        <w:pStyle w:val="Normal"/>
        <w:ind w:hanging="0" w:left="173" w:right="0"/>
        <w:jc w:val="left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Реквизиты и подписи сторон: </w:t>
      </w:r>
    </w:p>
    <w:tbl>
      <w:tblPr>
        <w:tblStyle w:val="TableGrid"/>
        <w:tblW w:w="10963" w:type="dxa"/>
        <w:jc w:val="left"/>
        <w:tblInd w:w="279" w:type="dxa"/>
        <w:tblLayout w:type="fixed"/>
        <w:tblCellMar>
          <w:top w:w="10" w:type="dxa"/>
          <w:left w:w="10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5386"/>
        <w:gridCol w:w="5576"/>
      </w:tblGrid>
      <w:tr>
        <w:trPr>
          <w:trHeight w:val="295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Оператор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    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ООО «Чайкоф»                                                           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Юр. адрес: Республика Крым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г.Ялта, с. Оползневое, ул. Дружбы, д. 38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р/с 40702810822690001033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ФИЛИАЛ "ЦЕНТРАЛЬНЫЙ" БАНКА ВТБ (ПАО)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к/с№ 30101810145250000411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БИК     044525411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ИНН/КПП 9201005090 / 910301001  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ОГРН 1149204014937    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Контактные телефоны: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+7-978-816-81-16 -Техническая поддержка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+7-978-816-81-10-Администрация, подключения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-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mail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: 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support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@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chaikof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net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ru-RU" w:bidi="ar-SA"/>
              </w:rPr>
              <w:t>Web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: 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http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://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chaikof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.</w:t>
            </w:r>
            <w:r>
              <w:rPr>
                <w:kern w:val="0"/>
                <w:sz w:val="20"/>
                <w:szCs w:val="20"/>
                <w:lang w:val="en-US" w:eastAsia="ru-RU" w:bidi="ar-SA"/>
              </w:rPr>
              <w:t>net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Директор ООО «Чайкоф»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______________________Апонин В.О.                                           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  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мп                                                                                                    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5"/>
              <w:ind w:hanging="0" w:left="0" w:righ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 xml:space="preserve">Абонент: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__________________________________________________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__________________________________________________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                                       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>(ф.и.о)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__________________________________________________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15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                                                                </w:t>
            </w:r>
            <w:r>
              <w:rPr>
                <w:kern w:val="0"/>
                <w:sz w:val="15"/>
                <w:szCs w:val="22"/>
                <w:lang w:val="ru-RU" w:eastAsia="ru-RU" w:bidi="ar-SA"/>
              </w:rPr>
              <w:t xml:space="preserve">(подпись) 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Логин для входа в личный кабинет: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val="ru-RU" w:eastAsia="ru-RU" w:bidi="ar-SA"/>
              </w:rPr>
            </w:r>
          </w:p>
          <w:tbl>
            <w:tblPr>
              <w:tblStyle w:val="a3"/>
              <w:tblW w:w="22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56"/>
              <w:gridCol w:w="556"/>
              <w:gridCol w:w="556"/>
              <w:gridCol w:w="555"/>
            </w:tblGrid>
            <w:tr>
              <w:trPr>
                <w:trHeight w:val="544" w:hRule="atLeast"/>
              </w:trPr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kern w:val="0"/>
                      <w:szCs w:val="22"/>
                      <w:lang w:val="ru-RU" w:eastAsia="ru-RU" w:bidi="ar-SA"/>
                    </w:rPr>
                  </w:pPr>
                  <w:r>
                    <w:rPr>
                      <w:kern w:val="0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kern w:val="0"/>
                      <w:szCs w:val="22"/>
                      <w:lang w:val="ru-RU" w:eastAsia="ru-RU" w:bidi="ar-SA"/>
                    </w:rPr>
                  </w:pPr>
                  <w:r>
                    <w:rPr>
                      <w:kern w:val="0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kern w:val="0"/>
                      <w:szCs w:val="22"/>
                      <w:lang w:val="ru-RU" w:eastAsia="ru-RU" w:bidi="ar-SA"/>
                    </w:rPr>
                  </w:pPr>
                  <w:r>
                    <w:rPr>
                      <w:kern w:val="0"/>
                      <w:szCs w:val="22"/>
                      <w:lang w:val="ru-RU" w:eastAsia="ru-RU" w:bidi="ar-SA"/>
                    </w:rPr>
                  </w:r>
                </w:p>
              </w:tc>
              <w:tc>
                <w:tcPr>
                  <w:tcW w:w="55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kern w:val="0"/>
                      <w:szCs w:val="22"/>
                      <w:lang w:val="ru-RU" w:eastAsia="ru-RU" w:bidi="ar-SA"/>
                    </w:rPr>
                  </w:pPr>
                  <w:r>
                    <w:rPr>
                      <w:kern w:val="0"/>
                      <w:szCs w:val="22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ru-RU" w:eastAsia="ru-RU" w:bidi="ar-SA"/>
              </w:rPr>
            </w:pPr>
            <w:r>
              <w:rPr>
                <w:kern w:val="0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Пароль для входа в личный кабинет: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Style w:val="a3"/>
              <w:tblW w:w="333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56"/>
              <w:gridCol w:w="555"/>
              <w:gridCol w:w="557"/>
              <w:gridCol w:w="556"/>
              <w:gridCol w:w="555"/>
              <w:gridCol w:w="556"/>
            </w:tblGrid>
            <w:tr>
              <w:trPr>
                <w:trHeight w:val="554" w:hRule="atLeast"/>
              </w:trPr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5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5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5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5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59" w:before="0" w:after="0"/>
                    <w:ind w:hanging="0" w:left="0" w:right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59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0" w:right="0"/>
        <w:jc w:val="left"/>
        <w:rPr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Способы пополнения счета: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</w:t>
      </w:r>
      <w:r>
        <w:rPr>
          <w:rFonts w:eastAsia="Calibri"/>
          <w:b/>
          <w:bCs/>
          <w:sz w:val="24"/>
          <w:szCs w:val="24"/>
        </w:rPr>
        <w:t xml:space="preserve">1. </w:t>
      </w:r>
      <w:r>
        <w:rPr>
          <w:rFonts w:eastAsia="Calibri"/>
          <w:b/>
          <w:bCs/>
          <w:sz w:val="22"/>
        </w:rPr>
        <w:t>ТЕРМИНАЛЫ «Payberry»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1.2. В терминале находите иконку с логотипом «ЧАЙКОФ», если нет на первой странице экрана, то: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>- заходим в раздел «ИНТЕРНЕТ и ТЕЛЕВИДЕНИЕ» и смотрим там (листаем страницы);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>- НАХОДИМ ИКОНКУ с логотипом «ЧАЙКОФ», нажимаем на нее.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1.3. В появившемся окне ВВОДИМ НОМЕР Вашего договора или ЛОГИН.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1.4. В открывшемся окне ПРОВЕРЯЕМ ДАННЫЕ (фамилия, имя, отчество).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1.5. ВНОСИМ ДЕНЬГИ (</w:t>
      </w:r>
      <w:r>
        <w:rPr>
          <w:rFonts w:eastAsia="Calibri"/>
          <w:b/>
          <w:sz w:val="24"/>
          <w:szCs w:val="24"/>
        </w:rPr>
        <w:t>согласно тарифному плану</w:t>
      </w:r>
      <w:r>
        <w:rPr>
          <w:rFonts w:eastAsia="Calibri"/>
          <w:sz w:val="24"/>
          <w:szCs w:val="24"/>
        </w:rPr>
        <w:t>) в терминал пополнения и НАЖИМАЕМ КНОПКУ «ОПЛАТИТЬ». (комиссия взимается согласно тарифам платёжных терминалов)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</w:t>
      </w:r>
      <w:r>
        <w:rPr>
          <w:rFonts w:eastAsia="Calibri"/>
          <w:b/>
          <w:bCs/>
          <w:sz w:val="24"/>
          <w:szCs w:val="24"/>
        </w:rPr>
        <w:t xml:space="preserve">2. </w:t>
      </w:r>
      <w:r>
        <w:rPr>
          <w:rFonts w:eastAsia="Calibri"/>
          <w:b/>
          <w:bCs/>
          <w:sz w:val="22"/>
        </w:rPr>
        <w:t>СБЕРБАНК ОНЛАЙН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(комиссия взимается согласно тарифам банка)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</w:t>
      </w:r>
      <w:r>
        <w:rPr>
          <w:rFonts w:eastAsia="Calibri"/>
          <w:b/>
          <w:bCs/>
          <w:sz w:val="24"/>
          <w:szCs w:val="24"/>
        </w:rPr>
        <w:t xml:space="preserve">3. Платежная система Payberry, по ссылке: </w:t>
      </w:r>
      <w:r>
        <w:rPr/>
        <w:t xml:space="preserve"> </w:t>
      </w:r>
      <w:r>
        <w:rPr>
          <w:rFonts w:eastAsia="Calibri"/>
          <w:sz w:val="24"/>
          <w:szCs w:val="24"/>
        </w:rPr>
        <w:t xml:space="preserve">https://payberry.ru/pay/913 (есть комиссия при пополнении) 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</w:t>
      </w:r>
      <w:r>
        <w:rPr/>
        <w:drawing>
          <wp:inline distT="0" distB="0" distL="0" distR="0">
            <wp:extent cx="1108710" cy="972185"/>
            <wp:effectExtent l="0" t="0" r="0" b="0"/>
            <wp:docPr id="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290" w:right="278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289" w:hanging="113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17"/>
        <w:sz w:val="17"/>
        <w:i w:val="false"/>
        <w:u w:val="none" w:color="000000"/>
        <w:b/>
        <w:shd w:fill="auto" w:val="clear"/>
        <w:szCs w:val="17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2" w:before="0" w:after="2"/>
      <w:ind w:hanging="10" w:left="10" w:right="2"/>
      <w:jc w:val="both"/>
    </w:pPr>
    <w:rPr>
      <w:rFonts w:ascii="Times New Roman" w:hAnsi="Times New Roman" w:eastAsia="Times New Roman" w:cs="Times New Roman"/>
      <w:color w:val="000000"/>
      <w:kern w:val="0"/>
      <w:sz w:val="1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1687f"/>
    <w:rPr>
      <w:rFonts w:ascii="Times New Roman" w:hAnsi="Times New Roman" w:eastAsia="Times New Roman" w:cs="Times New Roman"/>
      <w:color w:val="000000"/>
      <w:sz w:val="1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1687f"/>
    <w:rPr>
      <w:rFonts w:ascii="Times New Roman" w:hAnsi="Times New Roman" w:eastAsia="Times New Roman" w:cs="Times New Roman"/>
      <w:color w:val="000000"/>
      <w:sz w:val="16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e19b9"/>
    <w:rPr>
      <w:rFonts w:ascii="Segoe UI" w:hAnsi="Segoe UI" w:eastAsia="Times New Roman" w:cs="Segoe UI"/>
      <w:color w:val="000000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168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168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e19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3fc"/>
    <w:pPr>
      <w:spacing w:before="0" w:after="2"/>
      <w:ind w:left="720"/>
      <w:contextualSpacing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c7a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7358-7872-4B05-A5B6-E34F95A4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LibreOffice/25.2.7.2$Windows_X86_64 LibreOffice_project/5cbfd1ab6520636bb5f7b99185aa69bd7456825d</Application>
  <AppVersion>15.0000</AppVersion>
  <Pages>2</Pages>
  <Words>561</Words>
  <Characters>3951</Characters>
  <CharactersWithSpaces>5401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2025-06-28T10:31:00Z</dcterms:created>
  <dc:creator>i.ryabchenko</dc:creator>
  <dc:description/>
  <dc:language>ru-RU</dc:language>
  <cp:lastModifiedBy/>
  <cp:lastPrinted>2026-01-12T16:11:13Z</cp:lastPrinted>
  <dcterms:modified xsi:type="dcterms:W3CDTF">2026-01-12T16:23:51Z</dcterms:modified>
  <cp:revision>3</cp:revision>
  <dc:subject/>
  <dc:title>Microsoft Word - 20160411 Договор ЛАНКОМ фл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